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15EF364" w:rsidR="002D23F4" w:rsidRPr="009F4785" w:rsidRDefault="00C4324A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highlight w:val="yellow"/>
          <w:lang w:val="en-US"/>
        </w:rPr>
        <w:t>01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10F7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  <w:lang w:val="en-US"/>
        </w:rPr>
        <w:t>4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610F74"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  <w:proofErr w:type="gramEnd"/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241E5B70" w:rsidR="002D23F4" w:rsidRPr="00C4324A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202625">
        <w:rPr>
          <w:color w:val="000000" w:themeColor="text1"/>
          <w:sz w:val="32"/>
          <w:szCs w:val="32"/>
        </w:rPr>
        <w:t xml:space="preserve"> поставку</w:t>
      </w:r>
      <w:r w:rsidR="00C4324A">
        <w:rPr>
          <w:color w:val="000000" w:themeColor="text1"/>
          <w:sz w:val="32"/>
          <w:szCs w:val="32"/>
        </w:rPr>
        <w:t xml:space="preserve"> «Роторная косилка»</w:t>
      </w:r>
    </w:p>
    <w:p w14:paraId="356E0CF9" w14:textId="002CD0D0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4324A">
        <w:rPr>
          <w:b/>
          <w:sz w:val="28"/>
          <w:szCs w:val="32"/>
        </w:rPr>
        <w:t>37</w:t>
      </w:r>
      <w:r w:rsidRPr="00F41F0F">
        <w:rPr>
          <w:b/>
          <w:sz w:val="28"/>
          <w:szCs w:val="32"/>
        </w:rPr>
        <w:t>-</w:t>
      </w:r>
      <w:r w:rsidR="00610F74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610F74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275B60D0" w:rsidR="002D23F4" w:rsidRPr="00610F74" w:rsidRDefault="00C4324A" w:rsidP="00EF75CE">
            <w:pPr>
              <w:spacing w:after="0" w:line="276" w:lineRule="auto"/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1135A5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1135A5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1135A5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1135A5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6467B4DC" w:rsidR="002D23F4" w:rsidRPr="009F4785" w:rsidRDefault="002D23F4" w:rsidP="00C4324A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C4324A">
              <w:rPr>
                <w:color w:val="000000" w:themeColor="text1"/>
              </w:rPr>
              <w:t>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9CC0402" w:rsidR="002D23F4" w:rsidRPr="009F4785" w:rsidRDefault="00C4324A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0F90311" w:rsidR="002D23F4" w:rsidRPr="00610F74" w:rsidRDefault="00C4324A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1135A5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1135A5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1135A5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1135A5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30BCC3F" w:rsidR="002D23F4" w:rsidRPr="009F4785" w:rsidRDefault="002D23F4" w:rsidP="00C4324A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C4324A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C2E80FF" w:rsidR="002D23F4" w:rsidRPr="009F4785" w:rsidRDefault="00610F74" w:rsidP="00C4324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</w:t>
            </w:r>
            <w:r w:rsidR="00C4324A">
              <w:rPr>
                <w:b/>
                <w:color w:val="000000" w:themeColor="text1"/>
                <w:szCs w:val="24"/>
              </w:rPr>
              <w:t>30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01D481A" w:rsidR="002D23F4" w:rsidRPr="009F4785" w:rsidRDefault="00C4324A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28.30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4EDE585E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1135A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38351C0" w:rsidR="000F6538" w:rsidRPr="00C4324A" w:rsidRDefault="00C4324A" w:rsidP="00610F7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Роторная косилка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DEB187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91167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 3</w:t>
            </w:r>
            <w:r w:rsidR="00C432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610F7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ию</w:t>
            </w:r>
            <w:r w:rsidR="00C432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="00610F7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91167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BE7118" w14:textId="35D933B3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C4324A">
              <w:rPr>
                <w:color w:val="000000" w:themeColor="text1"/>
              </w:rPr>
              <w:t>155 000</w:t>
            </w:r>
            <w:r w:rsidR="00F7113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рублей.</w:t>
            </w:r>
          </w:p>
          <w:p w14:paraId="0F17B598" w14:textId="77777777" w:rsidR="00C4324A" w:rsidRPr="009F4785" w:rsidRDefault="00C4324A" w:rsidP="00C4324A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2A0F39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C4324A">
              <w:rPr>
                <w:sz w:val="24"/>
                <w:szCs w:val="24"/>
                <w:highlight w:val="yellow"/>
                <w:lang w:val="ru-RU"/>
              </w:rPr>
              <w:t>23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2387E">
              <w:rPr>
                <w:sz w:val="24"/>
                <w:szCs w:val="24"/>
                <w:highlight w:val="yellow"/>
                <w:lang w:val="ru-RU"/>
              </w:rPr>
              <w:t>апреля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610F74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126EC49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C432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8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C432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мая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610F7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4931ACB9" w14:textId="11BC0409" w:rsidR="00F71131" w:rsidRPr="00053DE3" w:rsidRDefault="00980AEC" w:rsidP="00F711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715435DF" w14:textId="3E7882F0" w:rsidR="00053DE3" w:rsidRPr="00C4324A" w:rsidRDefault="00980AEC" w:rsidP="00C4324A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</w:t>
            </w:r>
            <w:r w:rsidR="00B43F0B" w:rsidRPr="00053DE3">
              <w:rPr>
                <w:color w:val="FF0000"/>
              </w:rPr>
              <w:lastRenderedPageBreak/>
              <w:t>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</w:t>
            </w:r>
            <w:r w:rsidRPr="009F4785">
              <w:rPr>
                <w:b/>
                <w:color w:val="000000" w:themeColor="text1"/>
              </w:rPr>
              <w:lastRenderedPageBreak/>
              <w:t>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036C4DB9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9238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9DE2A5F" w:rsidR="008439AE" w:rsidRPr="00A04447" w:rsidRDefault="00A6454D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CCA1A4C" w:rsidR="00854152" w:rsidRPr="009F4785" w:rsidRDefault="0033525A" w:rsidP="0033525A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AFD7E9E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8C1D7F">
              <w:rPr>
                <w:color w:val="000000" w:themeColor="text1"/>
                <w:sz w:val="24"/>
                <w:szCs w:val="24"/>
              </w:rPr>
              <w:t>.</w:t>
            </w:r>
            <w:bookmarkStart w:id="32" w:name="_GoBack"/>
            <w:bookmarkEnd w:id="32"/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1D7F">
      <w:rPr>
        <w:noProof/>
      </w:rPr>
      <w:t>20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2E9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5A5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168A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625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FF0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FE2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25A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0F74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2250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1D7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677"/>
    <w:rsid w:val="00911BF9"/>
    <w:rsid w:val="00916D48"/>
    <w:rsid w:val="00917F8E"/>
    <w:rsid w:val="0092074B"/>
    <w:rsid w:val="009212F1"/>
    <w:rsid w:val="00922C04"/>
    <w:rsid w:val="009237B1"/>
    <w:rsid w:val="0092387E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54D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5EFF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385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24A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D3F48"/>
    <w:rsid w:val="00DD5D96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131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C66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DF36-7D7B-46B0-B950-31611843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21</Pages>
  <Words>6362</Words>
  <Characters>36266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42543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65</cp:revision>
  <cp:lastPrinted>2019-02-04T06:44:00Z</cp:lastPrinted>
  <dcterms:created xsi:type="dcterms:W3CDTF">2019-02-07T06:22:00Z</dcterms:created>
  <dcterms:modified xsi:type="dcterms:W3CDTF">2020-03-31T11:14:00Z</dcterms:modified>
</cp:coreProperties>
</file>